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4D" w:rsidRDefault="00A8024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8024D" w:rsidRDefault="00A8024D">
      <w:pPr>
        <w:pStyle w:val="ConsPlusNormal"/>
        <w:outlineLvl w:val="0"/>
      </w:pPr>
    </w:p>
    <w:p w:rsidR="00A8024D" w:rsidRDefault="00A8024D">
      <w:pPr>
        <w:pStyle w:val="ConsPlusTitle"/>
        <w:jc w:val="center"/>
        <w:outlineLvl w:val="0"/>
      </w:pPr>
      <w:r>
        <w:t>СОВЕТ ДЕПУТАТОВ ГОРОДА НОВОСИБИРСКА</w:t>
      </w:r>
    </w:p>
    <w:p w:rsidR="00A8024D" w:rsidRDefault="00A8024D">
      <w:pPr>
        <w:pStyle w:val="ConsPlusTitle"/>
        <w:jc w:val="center"/>
      </w:pPr>
    </w:p>
    <w:p w:rsidR="00A8024D" w:rsidRDefault="00A8024D">
      <w:pPr>
        <w:pStyle w:val="ConsPlusTitle"/>
        <w:jc w:val="center"/>
      </w:pPr>
      <w:r>
        <w:t>РЕШЕНИЕ</w:t>
      </w:r>
    </w:p>
    <w:p w:rsidR="00A8024D" w:rsidRDefault="00A8024D">
      <w:pPr>
        <w:pStyle w:val="ConsPlusTitle"/>
        <w:jc w:val="center"/>
      </w:pPr>
      <w:r>
        <w:t>от 28 октября 2015 г. N 59</w:t>
      </w:r>
    </w:p>
    <w:p w:rsidR="00A8024D" w:rsidRDefault="00A8024D">
      <w:pPr>
        <w:pStyle w:val="ConsPlusTitle"/>
        <w:jc w:val="center"/>
      </w:pPr>
    </w:p>
    <w:p w:rsidR="00A8024D" w:rsidRDefault="00A8024D">
      <w:pPr>
        <w:pStyle w:val="ConsPlusTitle"/>
        <w:jc w:val="center"/>
      </w:pPr>
      <w:r>
        <w:t>О ПОЛОЖЕНИИ О ПОСТОЯННОЙ КОМИССИИ СОВЕТА ДЕПУТАТОВ</w:t>
      </w:r>
    </w:p>
    <w:p w:rsidR="00A8024D" w:rsidRDefault="00A8024D">
      <w:pPr>
        <w:pStyle w:val="ConsPlusTitle"/>
        <w:jc w:val="center"/>
      </w:pPr>
      <w:r>
        <w:t>ГОРОДА НОВОСИБИРСКА ПО МУНИЦИПАЛЬНОЙ СОБСТВЕННОСТИ</w:t>
      </w:r>
    </w:p>
    <w:p w:rsidR="00A8024D" w:rsidRDefault="00A802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802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8024D" w:rsidRDefault="00A802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24D" w:rsidRDefault="00A802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г. Новосибирска</w:t>
            </w:r>
          </w:p>
          <w:p w:rsidR="00A8024D" w:rsidRDefault="00A8024D">
            <w:pPr>
              <w:pStyle w:val="ConsPlusNormal"/>
              <w:jc w:val="center"/>
            </w:pPr>
            <w:r>
              <w:rPr>
                <w:color w:val="392C69"/>
              </w:rPr>
              <w:t>от 17.02.2016 N 164)</w:t>
            </w:r>
          </w:p>
        </w:tc>
      </w:tr>
    </w:tbl>
    <w:p w:rsidR="00A8024D" w:rsidRDefault="00A8024D">
      <w:pPr>
        <w:pStyle w:val="ConsPlusNormal"/>
        <w:jc w:val="center"/>
      </w:pPr>
    </w:p>
    <w:p w:rsidR="00A8024D" w:rsidRDefault="00A8024D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29</w:t>
        </w:r>
      </w:hyperlink>
      <w:r>
        <w:t xml:space="preserve"> Устава города Новосибирска, </w:t>
      </w:r>
      <w:hyperlink r:id="rId7" w:history="1">
        <w:r>
          <w:rPr>
            <w:color w:val="0000FF"/>
          </w:rPr>
          <w:t>статьей 11</w:t>
        </w:r>
      </w:hyperlink>
      <w:r>
        <w:t xml:space="preserve"> Регламента Совета депутатов города Новосибирска Совет депутатов города Новосибирска решил: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 xml:space="preserve">1. Принять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постоянной комиссии Совета депутатов города Новосибирска по муниципальной собственности (приложение).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решение</w:t>
        </w:r>
      </w:hyperlink>
      <w:r>
        <w:t xml:space="preserve"> Совета депутатов города Новосибирска от 28.04.2010 N 32 "О Положении о постоянной комиссии Совета депутатов города Новосибирска по муниципальной собственности".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 Решение вступает в силу со дня его подписания.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4. 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jc w:val="right"/>
      </w:pPr>
      <w:r>
        <w:t>Председатель Совета депутатов</w:t>
      </w:r>
    </w:p>
    <w:p w:rsidR="00A8024D" w:rsidRDefault="00A8024D">
      <w:pPr>
        <w:pStyle w:val="ConsPlusNormal"/>
        <w:jc w:val="right"/>
      </w:pPr>
      <w:r>
        <w:t>города Новосибирска</w:t>
      </w:r>
    </w:p>
    <w:p w:rsidR="00A8024D" w:rsidRDefault="00A8024D">
      <w:pPr>
        <w:pStyle w:val="ConsPlusNormal"/>
        <w:jc w:val="right"/>
      </w:pPr>
      <w:r>
        <w:t>Д.В.АСАНЦЕВ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jc w:val="right"/>
        <w:outlineLvl w:val="0"/>
      </w:pPr>
      <w:r>
        <w:t>Приложение</w:t>
      </w:r>
    </w:p>
    <w:p w:rsidR="00A8024D" w:rsidRDefault="00A8024D">
      <w:pPr>
        <w:pStyle w:val="ConsPlusNormal"/>
        <w:jc w:val="right"/>
      </w:pPr>
      <w:r>
        <w:t>к решению</w:t>
      </w:r>
    </w:p>
    <w:p w:rsidR="00A8024D" w:rsidRDefault="00A8024D">
      <w:pPr>
        <w:pStyle w:val="ConsPlusNormal"/>
        <w:jc w:val="right"/>
      </w:pPr>
      <w:r>
        <w:t>Совета депутатов</w:t>
      </w:r>
    </w:p>
    <w:p w:rsidR="00A8024D" w:rsidRDefault="00A8024D">
      <w:pPr>
        <w:pStyle w:val="ConsPlusNormal"/>
        <w:jc w:val="right"/>
      </w:pPr>
      <w:r>
        <w:t>города Новосибирска</w:t>
      </w:r>
    </w:p>
    <w:p w:rsidR="00A8024D" w:rsidRDefault="00A8024D">
      <w:pPr>
        <w:pStyle w:val="ConsPlusNormal"/>
        <w:jc w:val="right"/>
      </w:pPr>
      <w:r>
        <w:t>от 28.10.2015 N 59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Title"/>
        <w:jc w:val="center"/>
      </w:pPr>
      <w:bookmarkStart w:id="0" w:name="P32"/>
      <w:bookmarkEnd w:id="0"/>
      <w:r>
        <w:t>ПОЛОЖЕНИЕ</w:t>
      </w:r>
    </w:p>
    <w:p w:rsidR="00A8024D" w:rsidRDefault="00A8024D">
      <w:pPr>
        <w:pStyle w:val="ConsPlusTitle"/>
        <w:jc w:val="center"/>
      </w:pPr>
      <w:r>
        <w:t>О ПОСТОЯННОЙ КОМИССИИ СОВЕТА ДЕПУТАТОВ ГОРОДА</w:t>
      </w:r>
    </w:p>
    <w:p w:rsidR="00A8024D" w:rsidRDefault="00A8024D">
      <w:pPr>
        <w:pStyle w:val="ConsPlusTitle"/>
        <w:jc w:val="center"/>
      </w:pPr>
      <w:r>
        <w:t>НОВОСИБИРСКА ПО МУНИЦИПАЛЬНОЙ СОБСТВЕННОСТИ</w:t>
      </w:r>
    </w:p>
    <w:p w:rsidR="00A8024D" w:rsidRDefault="00A802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802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8024D" w:rsidRDefault="00A802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24D" w:rsidRDefault="00A802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г. Новосибирска</w:t>
            </w:r>
          </w:p>
          <w:p w:rsidR="00A8024D" w:rsidRDefault="00A8024D">
            <w:pPr>
              <w:pStyle w:val="ConsPlusNormal"/>
              <w:jc w:val="center"/>
            </w:pPr>
            <w:r>
              <w:rPr>
                <w:color w:val="392C69"/>
              </w:rPr>
              <w:t>от 17.02.2016 N 164)</w:t>
            </w:r>
          </w:p>
        </w:tc>
      </w:tr>
    </w:tbl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jc w:val="center"/>
        <w:outlineLvl w:val="1"/>
      </w:pPr>
      <w:r>
        <w:t>1. Общие положения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  <w:r>
        <w:t>1.1. Постоянная комиссия Совета депутатов города Новосибирска по муниципальной собственности (далее - комиссия) является постоянным органом Совета депутатов города Новосибирска (далее - Совет), созданным в целях предварительного рассмотрения и подготовки вопросов, относящихся к ведению Совета, в том числе вопросов в части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 xml:space="preserve">1.2. Комиссия осуществляет свою деятельность в соответствии с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11" w:history="1">
        <w:r>
          <w:rPr>
            <w:color w:val="0000FF"/>
          </w:rPr>
          <w:t>Уставом</w:t>
        </w:r>
      </w:hyperlink>
      <w:r>
        <w:t xml:space="preserve"> города Новосибирска, настоящим Положением и иными муниципальными правовыми актами города Новосибирска.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1.3. Комиссия осуществляет свою деятельность в течение срока полномочий Совета шестого созыва.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jc w:val="center"/>
        <w:outlineLvl w:val="1"/>
      </w:pPr>
      <w:r>
        <w:t>2. Вопросы ведения комиссии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  <w:r>
        <w:t>В ведении комиссии находятся следующие вопросы: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2.1. Управление и распоряжение имуществом, находящимся в муниципальной собственности города Новосибирска.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2.2. Приватизация муниципального имущества, в том числе рассмотрение прогнозного плана приватизации муниципального имущества на очередной финансовый год и отчета о результатах приватизации муниципального имущества за прошедший год.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2.3. Создание, реорганизация и ликвидация муниципальных унитарных предприятий.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2.4. Осуществление муниципального жилищного контроля.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2.5. Управление и распоряжение земельными участками, находящимися в муниципальной собственности города Новосибирска.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2.6. Резервирование земель и изъятие земельных участков в границах города Новосибирска для муниципальных нужд.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2.7. Осуществление муниципального земельного контроля в границах города Новосибирска.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2.8. Иные вопросы в сфере владения, пользования и распоряжения имуществом, находящимся в муниципальной собственности города Новосибирска.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jc w:val="center"/>
        <w:outlineLvl w:val="1"/>
      </w:pPr>
      <w:r>
        <w:t>3. Полномочия комиссии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  <w:r>
        <w:t>3.1. Комиссия в соответствии с вопросами ведения осуществляет: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3.1.1. Предварительное рассмотрение проектов решений Совета, поправок к проектам решений Совета, принятым в первом чтении.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3.1.2. Предварительное рассмотрение проектов решений Совета о бюджете города Новосибирска, о плане социально-экономического развития города Новосибирска, о стратегическом плане устойчивого развития города Новосибирска.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 xml:space="preserve">3.1.3. Предварительное рассмотрение проектов решений Совета о внесении изменений в бюджет города Новосибирска, о внесении изменений в план социально-экономического развития </w:t>
      </w:r>
      <w:r>
        <w:lastRenderedPageBreak/>
        <w:t>города Новосибирска в части вопросов, находящихся в ведении комиссии.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3.1.4. 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3.1.5. Внесение на сессию Совета вопросов, предварительно рассмотренных и подготовленных на заседаниях комиссии.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3.1.6. Рассмотрение проектов муниципальных программ, ведомственных целевых программ, относящихся к ведению комиссии, и внесение изменений в них.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3.1.7. Рассмотрение отчетов об исполнении бюджета города Новосибирска и плана социально-экономического развития города Новосибирска, информации об оценке эффективности реализации муниципальных программ, сводной информации об оценке эффективности реализации ведомственных целевых программ, относящихся к ведению комиссии, о ходе достижения стратегических целей устойчивого развития города Новосибирска, об исполнении стратегического плана устойчивого развития города Новосибирска.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3.1.8. Рассмотрение поступивших в комиссию обращений граждан и объединений граждан, в том числе юридических лиц.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3.1.9. Участие в рассмотрении обращений граждан и объединений граждан, в том числе юридических лиц, поступивших в Совет.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3.2. В целях реализации своих полномочий комиссия: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 xml:space="preserve">3.2.1. Взаимодействует с органами государственной власти, государственными органами, органами местного самоуправления, муниципальными органами и их структурными подразделениями, государственными и </w:t>
      </w:r>
      <w:proofErr w:type="gramStart"/>
      <w:r>
        <w:t>муниципальными унитарными предприятиями</w:t>
      </w:r>
      <w:proofErr w:type="gramEnd"/>
      <w:r>
        <w:t xml:space="preserve"> и учреждениями и иными организациями, средствами массовой информации.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3.2.2. 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3.2.3. Разрабатывает и (или) участвует в разработке проектов решений Совета.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3.2.4. Контролирует исполнение решений Совета по вопросам ведения комиссии.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 xml:space="preserve">3.2.5. Заслушивает информацию должностных лиц органов государственной власти, государственных органов, органов местного самоуправления, муниципальных органов и их структурных подразделений, государственных и </w:t>
      </w:r>
      <w:proofErr w:type="gramStart"/>
      <w:r>
        <w:t>муниципальных унитарных предприятий</w:t>
      </w:r>
      <w:proofErr w:type="gramEnd"/>
      <w:r>
        <w:t xml:space="preserve"> и учреждений и иных организаций по вопросам ведения комиссии.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3.2.6. Осуществляет сбор и анализ информации по вопросам, находящимся в ведении комиссии.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3.3. Комиссия осуществляет иные полномочия по вопросам, находящимся в ее ведении.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jc w:val="center"/>
        <w:outlineLvl w:val="1"/>
      </w:pPr>
      <w:r>
        <w:t>4. Регламент работы комиссии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  <w:r>
        <w:t>4.1. Деятельность комиссии осуществляется в соответствии с годовым и квартальными планами работы комиссии и планами работы Совета.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 xml:space="preserve">4.2. Заседания комиссии проводятся в соответствии с </w:t>
      </w:r>
      <w:hyperlink r:id="rId12" w:history="1">
        <w:r>
          <w:rPr>
            <w:color w:val="0000FF"/>
          </w:rPr>
          <w:t>Регламентом</w:t>
        </w:r>
      </w:hyperlink>
      <w:r>
        <w:t xml:space="preserve"> Совета. Комиссией могут проводиться выездные заседания.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lastRenderedPageBreak/>
        <w:t>4.3. Комиссия правомочна принимать решения, если на заседании присутствует более половины ее количественного состава.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 xml:space="preserve">4.4. 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органов местного самоуправления, муниципальных органов и их структурных подразделений, государственных и </w:t>
      </w:r>
      <w:proofErr w:type="gramStart"/>
      <w:r>
        <w:t>муниципальных унитарных предприятий</w:t>
      </w:r>
      <w:proofErr w:type="gramEnd"/>
      <w:r>
        <w:t xml:space="preserve"> и учреждений, органов территориального общественного самоуправления, иные специалисты и эксперты.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4.5. 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jc w:val="center"/>
        <w:outlineLvl w:val="1"/>
      </w:pPr>
      <w:r>
        <w:t>5. Обеспечение деятельности председателя комиссии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  <w:r>
        <w:t>5.1. Председатель комиссии вправе иметь до четырех советников.</w:t>
      </w:r>
    </w:p>
    <w:p w:rsidR="00A8024D" w:rsidRDefault="00A8024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17.02.2016 N 164)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5.2. Советник председателя комиссии не является работником Совета.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Советник председателя комиссии осуществляет свою деятельность на общественных началах.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 xml:space="preserve">5.3. Советник председателя комиссии в своей деятельности руководствуется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5.4. 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5.5. 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A8024D" w:rsidRDefault="00A8024D">
      <w:pPr>
        <w:pStyle w:val="ConsPlusNormal"/>
        <w:spacing w:before="220"/>
        <w:ind w:firstLine="540"/>
        <w:jc w:val="both"/>
      </w:pPr>
      <w:r>
        <w:t>5.6. 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ind w:firstLine="540"/>
        <w:jc w:val="both"/>
      </w:pPr>
    </w:p>
    <w:p w:rsidR="00A8024D" w:rsidRDefault="00A802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11E" w:rsidRDefault="0062411E">
      <w:bookmarkStart w:id="1" w:name="_GoBack"/>
      <w:bookmarkEnd w:id="1"/>
    </w:p>
    <w:sectPr w:rsidR="0062411E" w:rsidSect="00CE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4D"/>
    <w:rsid w:val="0062411E"/>
    <w:rsid w:val="00A8024D"/>
    <w:rsid w:val="00AD523C"/>
    <w:rsid w:val="00B2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A69F8-77F9-4952-A577-541152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02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F840D25F6177300815F3D47319834D9DB7A50455F605BDA7BF847D4852A9D3A2C7E7845A5F9957DBC9B7124662FD2x4Z8K" TargetMode="External"/><Relationship Id="rId13" Type="http://schemas.openxmlformats.org/officeDocument/2006/relationships/hyperlink" Target="consultantplus://offline/ref=554F840D25F6177300815F3D47319834D9DB7A504B5C6158DF7BF847D4852A9D3A2C7E6A45FDF59478A29A7031307E97147874874845F627DBD7DCxEZ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4F840D25F6177300815F3D47319834D9DB7A50425B6D5DDE75A54DDCDC269F3D23217D42B4F99578A29A71336F7B8205207883535BF738C7D5DDE7x6Z5K" TargetMode="External"/><Relationship Id="rId12" Type="http://schemas.openxmlformats.org/officeDocument/2006/relationships/hyperlink" Target="consultantplus://offline/ref=554F840D25F6177300815F3D47319834D9DB7A50425B6D5DDE75A54DDCDC269F3D23217D42B4F99578A39870386F7B8205207883535BF738C7D5DDE7x6Z5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4F840D25F6177300815F3D47319834D9DB7A50425A6158D279A54DDCDC269F3D23217D42B4F99578A29978396F7B8205207883535BF738C7D5DDE7x6Z5K" TargetMode="External"/><Relationship Id="rId11" Type="http://schemas.openxmlformats.org/officeDocument/2006/relationships/hyperlink" Target="consultantplus://offline/ref=554F840D25F6177300815F3D47319834D9DB7A50425A6158D279A54DDCDC269F3D23217D42B4F99578A29978396F7B8205207883535BF738C7D5DDE7x6Z5K" TargetMode="External"/><Relationship Id="rId5" Type="http://schemas.openxmlformats.org/officeDocument/2006/relationships/hyperlink" Target="consultantplus://offline/ref=554F840D25F6177300815F3D47319834D9DB7A504B5C6158DF7BF847D4852A9D3A2C7E6A45FDF59478A29A7031307E97147874874845F627DBD7DCxEZF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4F840D25F6177300814130515DC63DD2D82358480D3809D771AD1F8BDC7ADA6B2A2B2C1FF0F58A7AA29Ax7Z9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54F840D25F6177300815F3D47319834D9DB7A504B5C6158DF7BF847D4852A9D3A2C7E6A45FDF59478A29A7031307E97147874874845F627DBD7DCxEZFK" TargetMode="External"/><Relationship Id="rId14" Type="http://schemas.openxmlformats.org/officeDocument/2006/relationships/hyperlink" Target="consultantplus://offline/ref=554F840D25F6177300814130515DC63DD2D82358480D3809D771AD1F8BDC7ADA6B2A2B2C1FF0F58A7AA29Ax7Z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2019-01-15T10:25:00Z</dcterms:created>
  <dcterms:modified xsi:type="dcterms:W3CDTF">2019-01-15T10:26:00Z</dcterms:modified>
</cp:coreProperties>
</file>